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024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2"/>
        <w:gridCol w:w="10010"/>
      </w:tblGrid>
      <w:tr>
        <w:trPr/>
        <w:tc>
          <w:tcPr>
            <w:tcW w:w="10242" w:type="dxa"/>
            <w:gridSpan w:val="2"/>
            <w:tcBorders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2"/>
              <w:rPr>
                <w:rFonts w:ascii="Times New Roman" w:hAnsi="Times New Roman"/>
                <w:b/>
                <w:sz w:val="28"/>
              </w:rPr>
            </w:pPr>
            <w:r>
              <w:rPr/>
              <w:drawing>
                <wp:inline distT="0" distB="0" distL="0" distR="0">
                  <wp:extent cx="572770" cy="70231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464" w:hRule="atLeast"/>
        </w:trPr>
        <w:tc>
          <w:tcPr>
            <w:tcW w:w="10242" w:type="dxa"/>
            <w:gridSpan w:val="2"/>
            <w:tcBorders/>
          </w:tcPr>
          <w:p>
            <w:pPr>
              <w:pStyle w:val="Normal"/>
              <w:spacing w:lineRule="auto" w:line="240" w:before="0" w:after="0"/>
              <w:ind w:firstLine="709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Администрация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Ардатовского муниципального округа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Нижегородской области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rFonts w:ascii="Times New Roman" w:hAnsi="Times New Roman"/>
                <w:b/>
                <w:sz w:val="48"/>
              </w:rPr>
            </w:pPr>
            <w:r>
              <w:rPr>
                <w:rFonts w:ascii="Times New Roman" w:hAnsi="Times New Roman"/>
                <w:b/>
                <w:sz w:val="48"/>
              </w:rPr>
              <w:t>ПОСТАНОВЛЕНИ</w:t>
            </w:r>
            <w:r>
              <w:rPr>
                <w:rFonts w:ascii="Times New Roman" w:hAnsi="Times New Roman"/>
                <w:b/>
                <w:sz w:val="48"/>
              </w:rPr>
              <w:t>Е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rFonts w:ascii="Times New Roman" w:hAnsi="Times New Roman"/>
                <w:b/>
                <w:sz w:val="48"/>
              </w:rPr>
            </w:pPr>
            <w:r>
              <w:rPr>
                <w:rFonts w:ascii="Times New Roman" w:hAnsi="Times New Roman"/>
                <w:b/>
                <w:sz w:val="48"/>
              </w:rPr>
            </w:r>
          </w:p>
        </w:tc>
      </w:tr>
      <w:tr>
        <w:trPr>
          <w:trHeight w:val="397" w:hRule="atLeast"/>
        </w:trPr>
        <w:tc>
          <w:tcPr>
            <w:tcW w:w="232" w:type="dxa"/>
            <w:tcBorders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</w:tc>
        <w:tc>
          <w:tcPr>
            <w:tcW w:w="1001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23 июня 2026 года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№ </w:t>
            </w:r>
            <w:r>
              <w:rPr>
                <w:rFonts w:ascii="Times New Roman" w:hAnsi="Times New Roman"/>
                <w:sz w:val="28"/>
                <w:u w:val="single"/>
              </w:rPr>
              <w:t>806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комиссии по соблюдению требований к служебному поведению и урегулированию конфликта интересов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02 марта 2007 года № 25-ФЗ «О муниципальной службе в Российской Федерации», Федеральным законом от 25 декабря 2008 года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Ардатовского муниципального округа Нижегородской области </w:t>
      </w:r>
      <w:r>
        <w:rPr>
          <w:rFonts w:ascii="Times New Roman" w:hAnsi="Times New Roman"/>
          <w:b/>
          <w:sz w:val="28"/>
        </w:rPr>
        <w:t>п о с т а н о в л я е 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прилагаемое Положение о комиссии по соблюдению требований к служебному поведению муниципальных служащих администрации Ардатовского муниципального округа Нижегородской области,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</w:rPr>
        <w:t>лиц, исполняющих обязанности по техническому обеспечению деятельности администрации Ардатовского муниципального округа Нижегородской области</w:t>
      </w:r>
      <w:r>
        <w:rPr>
          <w:rFonts w:ascii="Times New Roman" w:hAnsi="Times New Roman"/>
          <w:sz w:val="28"/>
          <w:szCs w:val="28"/>
        </w:rPr>
        <w:t xml:space="preserve"> и руководителей муниципальных учреждений Ардатовского муниципального округа Нижегородской области и урегулированию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прилагаемый состав комиссии по соблюдению требований к служебному поведению муниципальных служащих администрации Ардатовского муниципального округа Нижегородской области, </w:t>
      </w:r>
      <w:r>
        <w:rPr>
          <w:rFonts w:ascii="Times New Roman" w:hAnsi="Times New Roman"/>
          <w:b w:val="false"/>
          <w:bCs w:val="false"/>
          <w:sz w:val="28"/>
        </w:rPr>
        <w:t>лиц, исполняющих обязанности по техническому обеспечению деятельности администрации Ардатовского муниципального округа Нижегородской области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руководителей муниципальных учреждений Ардатовского муниципального округа Нижегородской области и урегулированию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Отменить:</w:t>
      </w:r>
    </w:p>
    <w:p>
      <w:pPr>
        <w:pStyle w:val="Normal"/>
        <w:spacing w:lineRule="auto" w:line="240" w:before="0" w:after="0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Постановление администрации Ардатовского муниципального округа Нижегородской области от 20 мая 2024 года № 591 «О комиссии по соблюдению требований к служебному поведению и урегулированию конфликта интересов»;</w:t>
      </w:r>
    </w:p>
    <w:p>
      <w:pPr>
        <w:pStyle w:val="Normal"/>
        <w:spacing w:lineRule="auto" w:line="240" w:before="0" w:after="0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Постановление администрации Ардатовского муниципального округа Нижегородской области от 18 июня 2025 года № 803 «О внесении изменений в постановление администрации Ардатовского муниципального округа Нижегородской области от 20 мая 2024 года № 591»;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Постановление администрации Ардатовского муниципального округа Нижегородской области от 12 августа 2025 года № 1040 «О внесении изменений в постановление администрации Ардатовского муниципального округа Нижегородской области от 20 мая 2024 года № 591».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Отделу организационно – 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Официальное опубликование настоящего постановления в газете «Наша жизнь».</w:t>
      </w:r>
    </w:p>
    <w:p>
      <w:pPr>
        <w:pStyle w:val="Normal"/>
        <w:spacing w:lineRule="auto" w:line="240" w:before="0" w:after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4.2. Р</w:t>
      </w:r>
      <w:r>
        <w:rPr>
          <w:rFonts w:ascii="Times New Roman" w:hAnsi="Times New Roman"/>
          <w:sz w:val="28"/>
          <w:szCs w:val="28"/>
        </w:rPr>
        <w:t xml:space="preserve">азмещение муниципального правового акта в местах, доступных для неограниченного круга лиц: </w:t>
      </w:r>
    </w:p>
    <w:p>
      <w:pPr>
        <w:pStyle w:val="Normal"/>
        <w:spacing w:lineRule="auto" w:line="240" w:before="0" w:after="0"/>
        <w:ind w:firstLine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а) в помещении администрации Ардатовского муниципального округа, расположенном по адресу: Нижегородская область, Ардатовский муниципальный округ, р.п. Ардатов, ул. Ленина, д. 28;</w:t>
      </w:r>
    </w:p>
    <w:p>
      <w:pPr>
        <w:pStyle w:val="Normal"/>
        <w:spacing w:lineRule="auto" w:line="240" w:before="0" w:after="0"/>
        <w:ind w:firstLine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б) в помещении муниципального бюджетного учреждения культуры «Межпоселенческая библиотечная система»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spacing w:lineRule="auto" w:line="240" w:before="0" w:after="0"/>
        <w:ind w:firstLine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в) в помещениях, занимаемых территориальными отделами администрации муниципального округа.</w:t>
      </w:r>
    </w:p>
    <w:p>
      <w:pPr>
        <w:pStyle w:val="Normal"/>
        <w:spacing w:lineRule="auto" w:line="240" w:before="0" w:after="0"/>
        <w:ind w:firstLine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4.3 Размещение настоящего постановления на официальном сайте администрации Ардатовского муниципального округа Нижегородской области в информационно-телекоммуникационной сети «Интернет» по адресу: </w:t>
      </w:r>
      <w:hyperlink r:id="rId3">
        <w:r>
          <w:rPr>
            <w:rStyle w:val="Hyperlink"/>
            <w:rFonts w:eastAsia="DejaVu Sans" w:ascii="Times New Roman" w:hAnsi="Times New Roman" w:eastAsiaTheme="majorEastAsia"/>
            <w:sz w:val="28"/>
            <w:szCs w:val="28"/>
            <w:shd w:fill="FFFFFF" w:val="clear"/>
          </w:rPr>
          <w:t>https://</w:t>
        </w:r>
        <w:r>
          <w:rPr>
            <w:rStyle w:val="Hyperlink"/>
            <w:rFonts w:eastAsia="DejaVu Sans" w:ascii="Times New Roman" w:hAnsi="Times New Roman" w:eastAsiaTheme="majorEastAsia"/>
            <w:sz w:val="28"/>
            <w:szCs w:val="28"/>
          </w:rPr>
          <w:t>ardatov.nobl.ru</w:t>
        </w:r>
      </w:hyperlink>
      <w:r>
        <w:rPr>
          <w:rFonts w:ascii="Times New Roman" w:hAnsi="Times New Roman"/>
          <w:sz w:val="28"/>
          <w:u w:val="single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Контроль за исполнением настоящего постановления возложить на управляющего делами администрации Ардатовского муниципального округа Нижегородской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местного самоуправления</w:t>
        <w:tab/>
        <w:tab/>
        <w:tab/>
        <w:tab/>
        <w:tab/>
        <w:t xml:space="preserve">         </w:t>
        <w:tab/>
        <w:t>С.В. Будашова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360" w:before="0" w:after="0"/>
        <w:ind w:firstLine="709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Ардатовского муниципального округа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Нижегородской области</w:t>
      </w:r>
    </w:p>
    <w:p>
      <w:pPr>
        <w:pStyle w:val="Normal"/>
        <w:spacing w:lineRule="auto" w:line="240" w:before="0" w:after="0"/>
        <w:ind w:hanging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23 июня 2026 года № 806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Положение о комиссии по соблюдению требований к служебному поведению служащих администрации Ардатовского муниципального округа Нижегородской области, </w:t>
      </w:r>
      <w:r>
        <w:rPr>
          <w:rFonts w:ascii="Times New Roman" w:hAnsi="Times New Roman"/>
          <w:b/>
          <w:bCs/>
          <w:sz w:val="28"/>
        </w:rPr>
        <w:t>лиц, исполняющих обязанности по техническому обеспечению деятельности администрации Ардатовского муниципального округа Нижегородской области</w:t>
      </w:r>
      <w:r>
        <w:rPr>
          <w:rFonts w:ascii="Times New Roman" w:hAnsi="Times New Roman"/>
          <w:b/>
          <w:sz w:val="28"/>
        </w:rPr>
        <w:t xml:space="preserve"> и руководителей муниципальных учреждений Ардатовского муниципального округа Нижегородской области и урегулированию конфликта интересов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муниципальных служащих администрации Ардатовского муниципального округа Нижегородской области (далее – муниципальные служащие), </w:t>
      </w:r>
      <w:r>
        <w:rPr>
          <w:rFonts w:ascii="Times New Roman" w:hAnsi="Times New Roman"/>
          <w:b w:val="false"/>
          <w:bCs w:val="false"/>
          <w:sz w:val="28"/>
        </w:rPr>
        <w:t>лиц, исполняющих обязанности по техническому обеспечению деятельности администрации Ардатовского муниципального округа Нижегородской области (далее – служащие), руководителей муниципальных учреждений Ардатовского муниципального округа Нижегородской области  (далее – руководитель, руководители)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Уставом Нижегородской области, законами и иными правовыми актами Нижегородской области, настоящим Положением.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Основной задачей комиссии является содействие: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в обеспечении соблюдения муниципальными служащие, служащими, руководителями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4">
        <w:r>
          <w:rPr>
            <w:rStyle w:val="Style4"/>
            <w:rFonts w:ascii="Times New Roman" w:hAnsi="Times New Roman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25 декабря 2008 г. N 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осуществлении мер по предупреждению коррупции в отношении муниципальных служащих, служащих, руководителей;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hd w:fill="CDCDCD" w:val="clear"/>
        </w:rPr>
      </w:pPr>
      <w:r>
        <w:rPr>
          <w:rFonts w:ascii="Times New Roman" w:hAnsi="Times New Roman"/>
          <w:sz w:val="28"/>
        </w:rPr>
        <w:t>в) в минимизации и (или) ликвидации последствий коррупционных правонарушений в деятельности муниципальных служащих, служащих, руководителей.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Организационно-техническое и документационное обеспечение деятельности комиссии осуществляет</w:t>
      </w:r>
      <w:r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</w:rPr>
        <w:t xml:space="preserve">отдел организационно-кадровой работы администрации Ардатовского муниципального округа </w:t>
      </w:r>
      <w:r>
        <w:rPr>
          <w:rFonts w:ascii="Times New Roman" w:hAnsi="Times New Roman"/>
          <w:sz w:val="28"/>
        </w:rPr>
        <w:t xml:space="preserve">Нижегородской области (далее – отдел администрации округа).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служащих, руководителей муниципальных учреждений округа.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C1C1C"/>
          <w:sz w:val="28"/>
        </w:rPr>
        <w:t xml:space="preserve">6. </w:t>
      </w:r>
      <w:r>
        <w:rPr>
          <w:rFonts w:ascii="Times New Roman" w:hAnsi="Times New Roman"/>
          <w:b w:val="false"/>
          <w:bCs w:val="false"/>
          <w:sz w:val="28"/>
        </w:rPr>
        <w:t>Комиссия образуется нормативным правовым актом администрации округа.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>7. В состав комиссии входят: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>а) заместитель главы администрации округа (председатель комиссии), лицо замещающее должность муниципальной службы в администрации округа (заместитель председателя комиссии), сотрудник отдела организационно-кадровой работы администрации округа, ответственный за организацию работы по профилактике коррупционных правонарушений (далее – сотрудник, ответственный за профилактику коррупционных правонарушений (секретарь комиссии), муниципальные служащие подразделения по вопросам муниципальной службы и кадров, других подразделений администрации округа, определяемые его руководителем;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 xml:space="preserve">б) муниципальный служащий, на которого возложены функции юриста, муниципальные служащие, сотрудники администрации округа;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 xml:space="preserve">в) </w:t>
      </w:r>
      <w:r>
        <w:rPr>
          <w:rFonts w:ascii="Times New Roman" w:hAnsi="Times New Roman"/>
          <w:b w:val="false"/>
          <w:bCs w:val="false"/>
          <w:sz w:val="28"/>
          <w:szCs w:val="28"/>
        </w:rPr>
        <w:t>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службой;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 xml:space="preserve">г) представитель </w:t>
      </w:r>
      <w:r>
        <w:rPr>
          <w:rFonts w:ascii="Times New Roman" w:hAnsi="Times New Roman"/>
          <w:b w:val="false"/>
          <w:bCs w:val="false"/>
          <w:sz w:val="28"/>
          <w:szCs w:val="28"/>
        </w:rPr>
        <w:t>Управления по профилактике коррупционных правонарушений Нижегородской области</w:t>
      </w:r>
      <w:r>
        <w:rPr>
          <w:rFonts w:ascii="Times New Roman" w:hAnsi="Times New Roman"/>
          <w:b w:val="false"/>
          <w:bCs w:val="false"/>
          <w:sz w:val="28"/>
        </w:rPr>
        <w:t>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Орган местного самоуправления, принявший решение о создании комиссии  может принять решение о включении в состав комиссии: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а) представителя общественной палаты округа;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б) представителя общественной организации ветеранов;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в) представителя профсоюзной организации, действующей в установленном порядке в органе местного самоуправления.</w:t>
      </w:r>
      <w:r>
        <w:rPr>
          <w:rFonts w:ascii="Times New Roman" w:hAnsi="Times New Roman"/>
          <w:b w:val="false"/>
          <w:bCs w:val="false"/>
          <w:sz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/>
          <w:bCs/>
        </w:rPr>
      </w:pPr>
      <w:r>
        <w:rPr>
          <w:rFonts w:ascii="Times New Roman" w:hAnsi="Times New Roman"/>
          <w:b w:val="false"/>
          <w:bCs w:val="false"/>
          <w:sz w:val="28"/>
        </w:rPr>
        <w:t xml:space="preserve">8.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Лица, указанные в подпунктах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«в» и  «г»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пункта 7 настоящего Положения, включаются в состав комиссии в установленном порядке по согласованию с научными организациями и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деятельность которых связана с муниципальной службой, с Управлением по профилактике коррупционных правонарушений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Нижегородской области.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Число членов комиссии, не замещающих должности муниципальной службы в администрации округа, должно составлять не менее одной четверти от общего числа членов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В заседаниях комиссии с правом совещательного голоса участвуют: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непосредственный руководитель муниципального служащего, служащего или руководителя,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другие муниципальные служащие, специалисты, которые могут дать пояснения по вопросам муниципальной службы и вопросам, рассматриваемым комиссией; органов местного самоуправления; представители заинтересованных организаций; представитель муниципального служащего, служащего или руководителя, в отношении которых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служащего или руководителя, в отношении которых комиссией рассматривается этот вопрос, или любого члена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округа, недопустимо.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Основаниями для проведения заседания комиссии являются: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представление представителя нанимателя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(работодателя) в соответствии с положением о проверки достоверности и полноты сведений, представляемых гражданами, претендующими на замещение должностей муниципальной службы, гражданами, претендующими на замещение должностей руководителя, муниципальными служащими, руководителем и соблюдения муниципальными служащими, руководителем требований к служебному поведению, материалов проверки, свидетельствующих: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представлении муниципальным служащим, руководителем недостоверных или неполных сведений, предусмотренных настоящим Положением;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несоблюдении муниципальным служащим, служащим, руководителем требований к служебному поведению и (или) требований об урегулировании конфликта интересов;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поступившее в отдел организационно-кадровой работы в порядке, установленном нормативным правовым актом администрации округа: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обращение гражданина, замещавшего должность муниципальной службы, включенную в перечень должностей, утвержденный муниципальным правовым актом администрации округа,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 о даче согласия на замещение должности в коммерческой или некоммерческой организации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муниципального служащего, руководителя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муниципального служащего о невозможности выполнить требования Федерального закона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уведомление муниципального служащего, служащего, руководителя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заявление муниципального служащего, руководителя о невозможности по объективным причинам представить сведения о расходах своих супруги (супруга) и несовершеннолетних детей.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представление представителя нанимателя или любого члена комиссии, касающееся обеспечения соблюдения муниципальным служащим, служащим, руководителем требований к служебному поведению и (или) требований об урегулировании конфликта интересов либо осуществления в администрации округа мер по предупреждению коррупции;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представление представителем нанимателя материалов проверки, свидетельствующих о представлении муниципальным служащим, руководителем недостоверных или неполных сведений, предусмотренных частью 1 статьи 3 Федерального закона от 3 декабря 2012 года N 230-ФЗ «О контроле за соответствием расходов лиц, замещающих государственные должности, и иных лиц их доходам»;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поступившее в соответствии с частью 4 статьи 12 Федерального закона от 25 декабря 2008 года N 273-ФЗ «О противодействии коррупции» и статьей 64.1 Трудового кодекса Российской Федерации в администрацию округа уведомление коммерческой или некоммерческой организации о заключении с гражданином, замещавшим должность муниципальной службы в администрации округа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округа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уведомление муниципального служащего, служащего, руководителя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 округа.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Отделом организационно-кадровой работы администрации округа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Обращение, указанное в абзаце втором подпункта «б»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Уведомление, указанное в подпункте «д» пункта 14 настоящего Положения, рассматривается отделом организационно – кадровой работы администрации округа, которое осуществляет подготовку мотивированного заключения о соблюдении гражданином, замещавшим должность муниципальной службы в администрации округа, требований статьи 12 Федерального закона от 25 декабря 2008 года № 273-ФЗ «О противодействии коррупции».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Уведомление, указанное в абзаце пятом подпункта «б» и подпункте «е» пункта 14 настоящего Положения, рассматривается отделом организационно – кадровой работы администрации округа, которое осуществляет подготовку мотивированных заключений по результатам рассмотрения уведомлений.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При подготовке мотивированного заключения по результатам рассмотрения обращения, указанного в абзаце втором подпункта "б" пункта 14 настоящего Положения, или уведомлений, указанных в абзаце пятом подпункта "б" и подпунктах "д" и "е" пункта 14</w:t>
      </w:r>
      <w:r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настоящего Положения, должностное лицо отдела организационно – кадровой работы администрации округа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21.  Мотивированные заключения, предусмотренные пунктами 16, 18 и 19 настоящего Положения, должны содержать: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информацию, изложенную в обращениях или уведомлениях, указанных в абзацах втором и пятом подпункта «б» и подпунктах «д» и «е» пункта 14 настоящего Положения;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14 настоящего Положения, а также рекомендации для принятия одного из решений в соответствии с пунктами 31, 35, 36, 38 настоящего Положения или иного решения.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Председатель комиссии при поступлении к нему в порядке, предусмотренном правовым актом администрации округа информации, содержащей основания для проведения заседания комиссии: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организует ознакомление муниципального служащего, служащего руководителя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округа, и с результатами ее проверки;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Заседание комиссии по рассмотрению заявлений, указанных в абзацах третьем и четвертом 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 Уведомление, указанное в подпунктах «д» и «е» пункта 14 настоящего Положения, как правило, рассматривается на очередном (плановом) заседании комиссии.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 Заседание комиссии проводится, как правило, в присутствии муниципального служащего, служащего,  руководителя,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округа. О намерении лично присутствовать на заседании комиссии муниципальный служащий, служащий, руководитель или гражданин, замещавший должность муниципальной службы в администрации округа указывает в обращении, заявлении или уведомлении, представляемых в соответствии с подпунктом «б» и «е» пункта 14 настоящего Положения.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Заседания комиссии могут проводиться в отсутствие муниципального служащего, служащего, руководителя или гражданина, замещавшего должность муниципальной службы в администрации округа в случае: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если в обращении, заявлении или уведомлении, предусмотренных подпунктом «б» и «е» пункта 14 настоящего Положения, не содержится указания о намерении муниципального служащего, служащего, руководителя или гражданина, замещавшего должность муниципальной службы в администрации округа лично присутствовать на заседании комиссии;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если муниципальный служащий, служащий, руководитель или гражданин, замещавший должность муниципальной службы в администрации округа,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 На заседании комиссии заслушиваются пояснения муниципального служащего, служащего, руководителя или гражданина, замещавшего должность муниципальной службы в администрации округа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 По итогам рассмотрения вопроса, указанного в абзаце втором подпункта «а»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установить, что сведения, представленные муниципальным служащим, руководителем являются достоверными и полными;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установить, что сведения, представленные муниципальным служащим, руководителем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служащему, руководителю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 По итогам рассмотрения вопроса, указанного в абзаце третьем подпункта «а»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установить, что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муниципальный служащий, служащий, руководитель соблюдал требования к служебному поведению и (или) требования об урегулировании конфликта интересов;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установить, что муниципальный служащий, служащий, руководитель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служащему, служащему, руководителю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служащему, служащему, руководителю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 По итогам рассмотрения вопроса, указанного в абзаце втором подпункта «б»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дать гражданину, замещавшему должность муниципальной службы в администрации округа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отказать гражданину, замещавшему должность муниципальной службы в администрации округа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32. По итогам рассмотрения вопроса, указанного в абзаце третьем подпункта «б»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признать, что причина непредставления муниципальным служащим, руководителем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признать, что причина непредставления муниципальным служащим, руководителем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служащему, руководителю принять меры по представлению указанных сведений;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признать, что причина непредставления муниципальным служащим, руководителем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служащему, руководителю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33. По итогам рассмотрения вопроса, указанного в абзаце шестом подпункта «б»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признать, что причина непредставления муниципальным служащим, руководителем сведений о расходах своих супруги (супруга) и несовершеннолетних детей является объективной и уважительной;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признать, что причина непредставления муниципальным служащим, руководителем сведений о расходах своих супруги (супруга) и несовершеннолетних детей не является уважительной. В этом случае комиссия рекомендует муниципальному служащему, руководителю принять меры по представлению указанных сведений;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признать, что причина непредставления муниципальным служащим, руководителем сведений о расходах 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служащему, руководителю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34. По итогам рассмотрения вопроса, указанного в подпункте «г»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признать, что сведения, представленные муниципальным служащим, руководителем являются достоверными и полными;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признать, что сведения, представленные муниципальным служащим, руководителем являются недостоверными и неполными. В этом случае комиссия рекомендует представителю нанимателя (работодателю) применить к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35.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36. По итогам рассмотрения вопроса, указанного в абзаце пятом подпункта «б» пункта 14 настоящего Положения, комиссия принимает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признать, что при исполнении муниципальным служащим, служащим, руководителем должностных обязанностей конфликт интересов отсутствует;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признать, что при исполнении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муниципальным служащим, служащим, руководителем должностных обязанностей личная заинтересованность приводит или может привести к конфликту интересов. В этом случае комиссия рекомендует служащему, руководителю и (или) представителю нанимателя (работодателя) принять меры по урегулированию конфликта интересов или по недопущению его возникновения;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признать, что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муниципальный служащий, служащий, руководитель не соблюдал требования об урегулировании конфликта интересов. В этом случае комиссия рекомендует представителю нанимателя (работодателя) применить к муниципальному служащему, служащему, руководителю конкретную меру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37. По итогам рассмотрения вопроса, указанного в подпункте "е" пункта 14 настоящего Положения, комиссия принимает одно из следующих решений: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 наличие причинно-следственной связи между возникновением не зависящих от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муниципальных служащих, служащих, руководителей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 отсутствие причинно-следственной связи между возникновением не зависящих от муниципальных служащих, служащих, руководителей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38. По итогам рассмотрения вопросов, указанных в подпунктах «а», «б», «г» и «д», «е» пункта 14 настоящего Положения, и при наличии к тому оснований комиссия может принять иное решение, чем это предусмотрено пунктами</w:t>
      </w:r>
      <w:r>
        <w:rPr>
          <w:rFonts w:ascii="Times New Roman" w:hAnsi="Times New Roman"/>
          <w:color w:val="984807"/>
          <w:sz w:val="28"/>
        </w:rPr>
        <w:t xml:space="preserve"> </w:t>
      </w:r>
      <w:r>
        <w:rPr>
          <w:rFonts w:ascii="Times New Roman" w:hAnsi="Times New Roman"/>
          <w:sz w:val="28"/>
        </w:rPr>
        <w:t>29-36, 38 настоящего Положения. Основания и мотивы принятия такого решения должны быть отражены в протоколе заседания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39. По итогам рассмотрения вопроса, указанного в подпункте «д» пункта 14 настоящего Положения, комиссия принимает в отношении гражданина, замещавшего должность муниципальной службы в администрации округа, одно из следующих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N 273-ФЗ "О противодействии коррупции".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40. По итогам рассмотрения вопроса, предусмотренного подпунктом «в»  пункта 14 настоящего Положения, комиссия принимает соответствующее решение.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41. Для исполнения решений комиссии могут быть подготовлены проекты нормативных правовых актов, решений или поручений представителя нанимателя (работодателя), которые в установленном порядке представляются на рассмотрение представителю нанимателя (работодателю).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42.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представителя нанимателя (работодателю)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44. В протоколе заседания комиссии указываются: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дата заседания комиссии, фамилии, имена, отчества членов комиссии и иных лиц, присутствующих на заседании;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служащего, руководителя,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предъявляемые к муниципальному служащему, служащему, руководителю претензии, материалы, на которых они основываются;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содержание пояснений муниципальному служащего, служащего, руководителя и других лиц по существу предъявляемых претензий;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фамилии, имена, отчества выступивших на заседании лиц и краткое изложение их выступлений;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источник информации, содержащей основания для проведения заседания комиссии, дата поступления информации в администрацию округа;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другие сведения;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з) результаты голосования;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 решение и обоснование его принятия.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служащий, служащий, руководитель.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46. Копии протокола заседания комиссии в 7-дневный срок со дня заседания направляются представителю нанимателя (работодателю), полностью или в виде выписок из него – муниципальному служащему, служащему, руководителю, а также по решению комиссии - иным заинтересованным лицам.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47. Представитель нанимателя (работодатель) 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служащему, служащему,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руководителю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(работодатель) 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48. В случае установления комиссией признаков дисциплинарного проступка в действиях (бездействии)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служащего, служащего, руководителя информация об этом представляется представителю нанимателя (работодателю)  для решения вопроса о применении к муниципальному служащему, служащему, руководителю мер ответственности, предусмотренных нормативными правовыми актами Российской Федерации.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49. В случае установления комиссией факта совершения муниципальным служащим, служащим, руководителем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50. Копия протокола заседания комиссии или выписка из него приобщается к личному делу муниципального служащего, служащего, руководителя,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51. Выписка из решения комиссии, заверенная подписью секретаря комиссии и печатью администрации округа, вручается гражданину, замещавшему должность муниципальной службы в администрации округа, в отношении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52.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организационно-кадровой работы администрации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36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36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</w:rPr>
        <w:t xml:space="preserve">постановлением администрации 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Ардатовского муниципального округа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Нижегородской области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23 июня  2026 года № 806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Ардатовского муниципального округа Нижегородской области, </w:t>
      </w:r>
      <w:r>
        <w:rPr>
          <w:rFonts w:ascii="Times New Roman" w:hAnsi="Times New Roman"/>
          <w:b/>
          <w:bCs/>
          <w:sz w:val="28"/>
        </w:rPr>
        <w:t>лиц, исполняющих обязанности по техническому обеспечению деятельности администрации Ардатовского муниципального округа Нижегородской области</w:t>
      </w:r>
      <w:r>
        <w:rPr>
          <w:rFonts w:ascii="Times New Roman" w:hAnsi="Times New Roman"/>
          <w:b/>
          <w:sz w:val="28"/>
          <w:szCs w:val="28"/>
        </w:rPr>
        <w:t xml:space="preserve"> и руководителей муниципальных учреждений Ардатовского муниципального округа Нижегородской области и урегулированию конфликта интересов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W w:w="1081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03"/>
        <w:gridCol w:w="7309"/>
      </w:tblGrid>
      <w:tr>
        <w:trPr/>
        <w:tc>
          <w:tcPr>
            <w:tcW w:w="35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А.И. Гришанин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администрации Ардатовского муниципального округа Нижегородской области, председатель комиссии;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350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Е.В.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Шаповалова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845" w:leader="none"/>
              </w:tabs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Руководитель аппарата Совета депутатов Ардатовского муниципального округа Нижегородской области</w:t>
            </w:r>
            <w:r>
              <w:rPr>
                <w:rFonts w:ascii="Times New Roman" w:hAnsi="Times New Roman"/>
                <w:sz w:val="28"/>
              </w:rPr>
              <w:t xml:space="preserve">, заместитель председателя комиссии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845" w:leader="none"/>
              </w:tabs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35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Т.Ф. Сизова</w:t>
            </w:r>
          </w:p>
        </w:tc>
        <w:tc>
          <w:tcPr>
            <w:tcW w:w="730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специалист отдела организационно-кадровой работы администрации Ардатовского муниципального округа Нижегородской области, секретарь комиссии;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10812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jc w:val="center"/>
              <w:outlineLvl w:val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Члены комиссии:</w:t>
            </w:r>
          </w:p>
        </w:tc>
      </w:tr>
      <w:tr>
        <w:trPr>
          <w:trHeight w:val="1800" w:hRule="atLeast"/>
        </w:trPr>
        <w:tc>
          <w:tcPr>
            <w:tcW w:w="35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Булгачев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Вареник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Н.А. Заботкина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Е.М. Матвеева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Е.С. Муратова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firstLine="709" w:left="0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Полушкина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Е.Г. Рахманова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Ю.А. Смолькова</w:t>
            </w:r>
          </w:p>
        </w:tc>
        <w:tc>
          <w:tcPr>
            <w:tcW w:w="7309" w:type="dxa"/>
            <w:tcBorders/>
          </w:tcPr>
          <w:p>
            <w:pPr>
              <w:pStyle w:val="Normal"/>
              <w:tabs>
                <w:tab w:val="clear" w:pos="708"/>
                <w:tab w:val="left" w:pos="1829" w:leader="none"/>
                <w:tab w:val="left" w:pos="2255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проекта центра регионального развития и дополнительного образования </w:t>
            </w:r>
            <w:r>
              <w:rPr>
                <w:rStyle w:val="Strong"/>
                <w:rFonts w:ascii="Times New Roman" w:hAnsi="Times New Roman"/>
                <w:b w:val="false"/>
                <w:sz w:val="28"/>
                <w:szCs w:val="28"/>
                <w:shd w:fill="FFFFFF" w:val="clear"/>
              </w:rPr>
              <w:t>Нижегородского института управления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 — филиала </w:t>
            </w:r>
            <w:r>
              <w:rPr>
                <w:rStyle w:val="Strong"/>
                <w:rFonts w:ascii="Times New Roman" w:hAnsi="Times New Roman"/>
                <w:b w:val="false"/>
                <w:sz w:val="28"/>
                <w:szCs w:val="28"/>
                <w:shd w:fill="FFFFFF" w:val="clear"/>
              </w:rPr>
              <w:t xml:space="preserve">Российской академии народного хозяйства и государственной службы при Президенте 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>
            <w:pPr>
              <w:pStyle w:val="Normal"/>
              <w:tabs>
                <w:tab w:val="clear" w:pos="708"/>
                <w:tab w:val="left" w:pos="1829" w:leader="none"/>
                <w:tab w:val="left" w:pos="2255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консультант отдела профилактической работы управления по профилактике коррупционных правонарушений Нижегородской области (по согласованию);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сектора по правовым вопросам администрации Ардатовского муниципального округа Нижегородской области;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Консультант отдела организационно-кадровой работы администрации Ардатовского муниципального округа Нижегородской области;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профсоюзного комитета администрации Ардатовского муниципального округа Нижегородской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>
            <w:pPr>
              <w:pStyle w:val="Style24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Ардатовского районного Совета ветеранов войны, труда, Вооруженных Сил и правоохранительных органов (по согласованию);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845" w:leader="none"/>
              </w:tabs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общественной палаты Ардатовского муниципального округа Нижегородской области (по согласованию);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845" w:leader="none"/>
              </w:tabs>
              <w:spacing w:lineRule="auto" w:line="240" w:before="0" w:after="0"/>
              <w:ind w:hanging="0"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организационно-кадровой работы администрации Ардатовского муниципального округа Нижегородской области.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8"/>
        </w:rPr>
      </w:pPr>
      <w:r>
        <w:rPr>
          <w:sz w:val="28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567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overflowPunct w:val="true"/>
      <w:bidi w:val="0"/>
      <w:spacing w:lineRule="auto" w:line="276" w:before="0" w:after="20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overflowPunct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overflowPunct w:val="true"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overflowPunct w:val="true"/>
      <w:bidi w:val="0"/>
      <w:spacing w:lineRule="auto" w:line="276"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f83acf"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5"/>
    <w:qFormat/>
    <w:rsid w:val="00f83acf"/>
    <w:pPr>
      <w:keepNext w:val="true"/>
      <w:spacing w:lineRule="auto" w:line="240" w:before="0" w:after="0"/>
      <w:jc w:val="center"/>
      <w:outlineLvl w:val="0"/>
    </w:pPr>
    <w:rPr>
      <w:rFonts w:ascii="Times New Roman" w:hAnsi="Times New Roman"/>
      <w:b/>
      <w:sz w:val="40"/>
    </w:rPr>
  </w:style>
  <w:style w:type="paragraph" w:styleId="Heading2">
    <w:name w:val="heading 2"/>
    <w:basedOn w:val="Normal"/>
    <w:next w:val="Normal"/>
    <w:link w:val="22"/>
    <w:qFormat/>
    <w:rsid w:val="00f83acf"/>
    <w:pPr>
      <w:keepNext w:val="true"/>
      <w:spacing w:lineRule="auto" w:line="240"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311"/>
    <w:qFormat/>
    <w:rsid w:val="00f83acf"/>
    <w:pPr>
      <w:keepNext w:val="true"/>
      <w:spacing w:lineRule="auto" w:line="240"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next w:val="Normal"/>
    <w:link w:val="42"/>
    <w:qFormat/>
    <w:rsid w:val="00f83acf"/>
    <w:pPr>
      <w:widowControl/>
      <w:suppressAutoHyphens w:val="true"/>
      <w:overflowPunct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link w:val="511"/>
    <w:qFormat/>
    <w:rsid w:val="00f83acf"/>
    <w:pPr>
      <w:widowControl/>
      <w:suppressAutoHyphens w:val="true"/>
      <w:overflowPunct w:val="true"/>
      <w:bidi w:val="0"/>
      <w:spacing w:before="0" w:after="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4"/>
    <w:qFormat/>
    <w:rsid w:val="00f83acf"/>
    <w:rPr>
      <w:sz w:val="22"/>
    </w:rPr>
  </w:style>
  <w:style w:type="character" w:styleId="41" w:customStyle="1">
    <w:name w:val="Заголовок 41"/>
    <w:qFormat/>
    <w:rsid w:val="00f83acf"/>
    <w:rPr>
      <w:rFonts w:ascii="XO Thames" w:hAnsi="XO Thames"/>
      <w:b/>
      <w:sz w:val="24"/>
    </w:rPr>
  </w:style>
  <w:style w:type="character" w:styleId="ConsPlusNormal" w:customStyle="1">
    <w:name w:val="ConsPlusNormal"/>
    <w:link w:val="ConsPlusNormal1"/>
    <w:qFormat/>
    <w:rsid w:val="00f83acf"/>
    <w:rPr>
      <w:rFonts w:ascii="Times New Roman" w:hAnsi="Times New Roman"/>
      <w:sz w:val="24"/>
    </w:rPr>
  </w:style>
  <w:style w:type="character" w:styleId="Style9" w:customStyle="1">
    <w:name w:val="Текст выноски Знак"/>
    <w:basedOn w:val="1"/>
    <w:link w:val="BalloonText"/>
    <w:qFormat/>
    <w:rsid w:val="00f83acf"/>
    <w:rPr>
      <w:rFonts w:ascii="Tahoma" w:hAnsi="Tahoma"/>
      <w:sz w:val="16"/>
    </w:rPr>
  </w:style>
  <w:style w:type="character" w:styleId="2" w:customStyle="1">
    <w:name w:val="Оглавление 2 Знак"/>
    <w:qFormat/>
    <w:rsid w:val="00f83acf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f83acf"/>
    <w:rPr>
      <w:rFonts w:ascii="XO Thames" w:hAnsi="XO Thames"/>
      <w:sz w:val="28"/>
    </w:rPr>
  </w:style>
  <w:style w:type="character" w:styleId="31" w:customStyle="1">
    <w:name w:val="Заголовок 31"/>
    <w:qFormat/>
    <w:rsid w:val="00f83acf"/>
    <w:rPr>
      <w:rFonts w:ascii="Arial" w:hAnsi="Arial"/>
      <w:b/>
      <w:sz w:val="26"/>
    </w:rPr>
  </w:style>
  <w:style w:type="character" w:styleId="Internetlink" w:customStyle="1">
    <w:name w:val="Internet link"/>
    <w:link w:val="Internetlink1"/>
    <w:qFormat/>
    <w:rsid w:val="00f83acf"/>
    <w:rPr>
      <w:color w:val="0000FF"/>
      <w:u w:val="single"/>
    </w:rPr>
  </w:style>
  <w:style w:type="character" w:styleId="6" w:customStyle="1">
    <w:name w:val="Оглавление 6 Знак"/>
    <w:qFormat/>
    <w:rsid w:val="00f83acf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f83acf"/>
    <w:rPr>
      <w:rFonts w:ascii="XO Thames" w:hAnsi="XO Thames"/>
      <w:sz w:val="28"/>
    </w:rPr>
  </w:style>
  <w:style w:type="character" w:styleId="Contents6" w:customStyle="1">
    <w:name w:val="Contents 6"/>
    <w:link w:val="Contents61"/>
    <w:qFormat/>
    <w:rsid w:val="00f83acf"/>
    <w:rPr>
      <w:rFonts w:ascii="XO Thames" w:hAnsi="XO Thames"/>
      <w:sz w:val="28"/>
    </w:rPr>
  </w:style>
  <w:style w:type="character" w:styleId="Contents8" w:customStyle="1">
    <w:name w:val="Contents 8"/>
    <w:link w:val="Contents81"/>
    <w:qFormat/>
    <w:rsid w:val="00f83acf"/>
    <w:rPr>
      <w:rFonts w:ascii="XO Thames" w:hAnsi="XO Thames"/>
      <w:sz w:val="28"/>
    </w:rPr>
  </w:style>
  <w:style w:type="character" w:styleId="11" w:customStyle="1">
    <w:name w:val="Верхний колонтитул1"/>
    <w:basedOn w:val="1"/>
    <w:qFormat/>
    <w:rsid w:val="00f83acf"/>
    <w:rPr>
      <w:rFonts w:ascii="Times New Roman" w:hAnsi="Times New Roman"/>
      <w:sz w:val="20"/>
    </w:rPr>
  </w:style>
  <w:style w:type="character" w:styleId="Contents1" w:customStyle="1">
    <w:name w:val="Contents 1"/>
    <w:link w:val="Contents11"/>
    <w:qFormat/>
    <w:rsid w:val="00f83acf"/>
    <w:rPr>
      <w:rFonts w:ascii="XO Thames" w:hAnsi="XO Thames"/>
      <w:b/>
      <w:sz w:val="28"/>
    </w:rPr>
  </w:style>
  <w:style w:type="character" w:styleId="3" w:customStyle="1">
    <w:name w:val="Заголовок 3 Знак"/>
    <w:basedOn w:val="1"/>
    <w:link w:val="321"/>
    <w:qFormat/>
    <w:rsid w:val="00f83acf"/>
    <w:rPr>
      <w:rFonts w:ascii="Arial" w:hAnsi="Arial"/>
      <w:b/>
      <w:sz w:val="26"/>
    </w:rPr>
  </w:style>
  <w:style w:type="character" w:styleId="Style10" w:customStyle="1">
    <w:name w:val="Колонтитул"/>
    <w:link w:val="19"/>
    <w:qFormat/>
    <w:rsid w:val="00f83acf"/>
    <w:rPr>
      <w:rFonts w:ascii="XO Thames" w:hAnsi="XO Thames"/>
    </w:rPr>
  </w:style>
  <w:style w:type="character" w:styleId="311" w:customStyle="1">
    <w:name w:val="Заголовок 3 Знак1"/>
    <w:basedOn w:val="1"/>
    <w:qFormat/>
    <w:rsid w:val="00f83acf"/>
    <w:rPr>
      <w:rFonts w:ascii="Arial" w:hAnsi="Arial"/>
      <w:b/>
      <w:sz w:val="26"/>
    </w:rPr>
  </w:style>
  <w:style w:type="character" w:styleId="12" w:customStyle="1">
    <w:name w:val="Заголовок1"/>
    <w:qFormat/>
    <w:rsid w:val="00f83acf"/>
    <w:rPr>
      <w:rFonts w:ascii="Arial" w:hAnsi="Arial"/>
      <w:b/>
      <w:sz w:val="22"/>
    </w:rPr>
  </w:style>
  <w:style w:type="character" w:styleId="Contents7" w:customStyle="1">
    <w:name w:val="Contents 7"/>
    <w:link w:val="Contents71"/>
    <w:qFormat/>
    <w:rsid w:val="00f83acf"/>
    <w:rPr>
      <w:rFonts w:ascii="XO Thames" w:hAnsi="XO Thames"/>
      <w:sz w:val="28"/>
    </w:rPr>
  </w:style>
  <w:style w:type="character" w:styleId="5" w:customStyle="1">
    <w:name w:val="Заголовок 5 Знак"/>
    <w:link w:val="521"/>
    <w:qFormat/>
    <w:rsid w:val="00f83acf"/>
    <w:rPr>
      <w:rFonts w:ascii="XO Thames" w:hAnsi="XO Thames"/>
      <w:b/>
      <w:sz w:val="22"/>
    </w:rPr>
  </w:style>
  <w:style w:type="character" w:styleId="Contents5" w:customStyle="1">
    <w:name w:val="Contents 5"/>
    <w:link w:val="Contents51"/>
    <w:qFormat/>
    <w:rsid w:val="00f83acf"/>
    <w:rPr>
      <w:rFonts w:ascii="XO Thames" w:hAnsi="XO Thames"/>
      <w:sz w:val="28"/>
    </w:rPr>
  </w:style>
  <w:style w:type="character" w:styleId="Style11" w:customStyle="1">
    <w:name w:val="Верхний колонтитул Знак"/>
    <w:qFormat/>
    <w:rsid w:val="00f83acf"/>
    <w:rPr>
      <w:rFonts w:ascii="Times New Roman" w:hAnsi="Times New Roman"/>
    </w:rPr>
  </w:style>
  <w:style w:type="character" w:styleId="Contents9" w:customStyle="1">
    <w:name w:val="Contents 9"/>
    <w:link w:val="Contents91"/>
    <w:qFormat/>
    <w:rsid w:val="00f83acf"/>
    <w:rPr>
      <w:rFonts w:ascii="XO Thames" w:hAnsi="XO Thames"/>
      <w:sz w:val="28"/>
    </w:rPr>
  </w:style>
  <w:style w:type="character" w:styleId="13" w:customStyle="1">
    <w:name w:val="Основной шрифт абзаца1"/>
    <w:link w:val="112"/>
    <w:qFormat/>
    <w:rsid w:val="00f83acf"/>
    <w:rPr/>
  </w:style>
  <w:style w:type="character" w:styleId="111" w:customStyle="1">
    <w:name w:val="Заголовок 11"/>
    <w:qFormat/>
    <w:rsid w:val="00f83acf"/>
    <w:rPr>
      <w:rFonts w:ascii="Times New Roman" w:hAnsi="Times New Roman"/>
      <w:b/>
      <w:sz w:val="40"/>
    </w:rPr>
  </w:style>
  <w:style w:type="character" w:styleId="32" w:customStyle="1">
    <w:name w:val="Оглавление 3 Знак"/>
    <w:qFormat/>
    <w:rsid w:val="00f83acf"/>
    <w:rPr>
      <w:rFonts w:ascii="XO Thames" w:hAnsi="XO Thames"/>
      <w:sz w:val="28"/>
    </w:rPr>
  </w:style>
  <w:style w:type="character" w:styleId="14" w:customStyle="1">
    <w:name w:val="Гиперссылка1"/>
    <w:link w:val="113"/>
    <w:qFormat/>
    <w:rsid w:val="00f83acf"/>
    <w:rPr>
      <w:color w:val="0000FF"/>
      <w:u w:val="single"/>
    </w:rPr>
  </w:style>
  <w:style w:type="character" w:styleId="Contents2" w:customStyle="1">
    <w:name w:val="Contents 2"/>
    <w:link w:val="Contents21"/>
    <w:qFormat/>
    <w:rsid w:val="00f83acf"/>
    <w:rPr>
      <w:rFonts w:ascii="XO Thames" w:hAnsi="XO Thames"/>
      <w:sz w:val="28"/>
    </w:rPr>
  </w:style>
  <w:style w:type="character" w:styleId="Style12" w:customStyle="1">
    <w:name w:val="Указатель Знак"/>
    <w:basedOn w:val="1"/>
    <w:qFormat/>
    <w:rsid w:val="00f83acf"/>
    <w:rPr>
      <w:sz w:val="22"/>
    </w:rPr>
  </w:style>
  <w:style w:type="character" w:styleId="51" w:customStyle="1">
    <w:name w:val="Заголовок 51"/>
    <w:qFormat/>
    <w:rsid w:val="00f83acf"/>
    <w:rPr>
      <w:rFonts w:ascii="XO Thames" w:hAnsi="XO Thames"/>
      <w:b/>
      <w:sz w:val="22"/>
    </w:rPr>
  </w:style>
  <w:style w:type="character" w:styleId="Heading" w:customStyle="1">
    <w:name w:val="Heading"/>
    <w:qFormat/>
    <w:rsid w:val="00f83acf"/>
    <w:rPr>
      <w:rFonts w:ascii="Arial" w:hAnsi="Arial"/>
      <w:b/>
      <w:sz w:val="22"/>
    </w:rPr>
  </w:style>
  <w:style w:type="character" w:styleId="15" w:customStyle="1">
    <w:name w:val="Заголовок 1 Знак"/>
    <w:basedOn w:val="1"/>
    <w:qFormat/>
    <w:rsid w:val="00f83acf"/>
    <w:rPr>
      <w:rFonts w:ascii="Times New Roman" w:hAnsi="Times New Roman"/>
      <w:b/>
      <w:sz w:val="40"/>
    </w:rPr>
  </w:style>
  <w:style w:type="character" w:styleId="Hyperlink">
    <w:name w:val="Hyperlink"/>
    <w:link w:val="213"/>
    <w:rsid w:val="00f83acf"/>
    <w:rPr>
      <w:color w:val="0000FF"/>
      <w:u w:val="single"/>
    </w:rPr>
  </w:style>
  <w:style w:type="character" w:styleId="Footnote" w:customStyle="1">
    <w:name w:val="Footnote"/>
    <w:link w:val="Footnote1"/>
    <w:qFormat/>
    <w:rsid w:val="00f83acf"/>
    <w:rPr>
      <w:rFonts w:ascii="XO Thames" w:hAnsi="XO Thames"/>
      <w:sz w:val="22"/>
    </w:rPr>
  </w:style>
  <w:style w:type="character" w:styleId="16" w:customStyle="1">
    <w:name w:val="Оглавление 1 Знак"/>
    <w:qFormat/>
    <w:rsid w:val="00f83acf"/>
    <w:rPr>
      <w:rFonts w:ascii="XO Thames" w:hAnsi="XO Thames"/>
      <w:b/>
      <w:sz w:val="28"/>
    </w:rPr>
  </w:style>
  <w:style w:type="character" w:styleId="Textbody" w:customStyle="1">
    <w:name w:val="Text body"/>
    <w:link w:val="Textbody1"/>
    <w:qFormat/>
    <w:rsid w:val="00f83acf"/>
    <w:rPr>
      <w:rFonts w:ascii="Times New Roman" w:hAnsi="Times New Roman"/>
    </w:rPr>
  </w:style>
  <w:style w:type="character" w:styleId="HeaderandFooter" w:customStyle="1">
    <w:name w:val="Header and Footer"/>
    <w:link w:val="HeaderandFooter1"/>
    <w:qFormat/>
    <w:rsid w:val="00f83acf"/>
    <w:rPr>
      <w:rFonts w:ascii="XO Thames" w:hAnsi="XO Thames"/>
    </w:rPr>
  </w:style>
  <w:style w:type="character" w:styleId="21" w:customStyle="1">
    <w:name w:val="Гиперссылка2"/>
    <w:link w:val="213"/>
    <w:qFormat/>
    <w:rsid w:val="00f83acf"/>
    <w:rPr>
      <w:color w:val="0000FF"/>
      <w:u w:val="single"/>
    </w:rPr>
  </w:style>
  <w:style w:type="character" w:styleId="9" w:customStyle="1">
    <w:name w:val="Оглавление 9 Знак"/>
    <w:qFormat/>
    <w:rsid w:val="00f83acf"/>
    <w:rPr>
      <w:rFonts w:ascii="XO Thames" w:hAnsi="XO Thames"/>
      <w:sz w:val="28"/>
    </w:rPr>
  </w:style>
  <w:style w:type="character" w:styleId="17" w:customStyle="1">
    <w:name w:val="Название1"/>
    <w:link w:val="115"/>
    <w:qFormat/>
    <w:rsid w:val="00f83acf"/>
    <w:rPr>
      <w:rFonts w:ascii="XO Thames" w:hAnsi="XO Thames"/>
      <w:b/>
      <w:caps/>
      <w:color w:val="000000"/>
      <w:spacing w:val="0"/>
      <w:sz w:val="40"/>
    </w:rPr>
  </w:style>
  <w:style w:type="character" w:styleId="Style13" w:customStyle="1">
    <w:name w:val="Абзац списка Знак"/>
    <w:basedOn w:val="1"/>
    <w:link w:val="ListParagraph"/>
    <w:qFormat/>
    <w:rsid w:val="00f83acf"/>
    <w:rPr>
      <w:sz w:val="22"/>
    </w:rPr>
  </w:style>
  <w:style w:type="character" w:styleId="8" w:customStyle="1">
    <w:name w:val="Оглавление 8 Знак"/>
    <w:qFormat/>
    <w:rsid w:val="00f83acf"/>
    <w:rPr>
      <w:rFonts w:ascii="XO Thames" w:hAnsi="XO Thames"/>
      <w:sz w:val="28"/>
    </w:rPr>
  </w:style>
  <w:style w:type="character" w:styleId="511" w:customStyle="1">
    <w:name w:val="Заголовок 5 Знак1"/>
    <w:qFormat/>
    <w:rsid w:val="00f83acf"/>
    <w:rPr>
      <w:rFonts w:ascii="XO Thames" w:hAnsi="XO Thames"/>
      <w:b/>
      <w:sz w:val="22"/>
    </w:rPr>
  </w:style>
  <w:style w:type="character" w:styleId="Style14" w:customStyle="1">
    <w:name w:val="Список Знак"/>
    <w:basedOn w:val="Style16"/>
    <w:qFormat/>
    <w:rsid w:val="00f83acf"/>
    <w:rPr>
      <w:rFonts w:ascii="Times New Roman" w:hAnsi="Times New Roman"/>
      <w:sz w:val="20"/>
    </w:rPr>
  </w:style>
  <w:style w:type="character" w:styleId="Style15" w:customStyle="1">
    <w:name w:val="Название объекта Знак"/>
    <w:basedOn w:val="1"/>
    <w:qFormat/>
    <w:rsid w:val="00f83acf"/>
    <w:rPr>
      <w:i/>
      <w:sz w:val="24"/>
    </w:rPr>
  </w:style>
  <w:style w:type="character" w:styleId="Preformat" w:customStyle="1">
    <w:name w:val="Preformat"/>
    <w:link w:val="Preformat1"/>
    <w:qFormat/>
    <w:rsid w:val="00f83acf"/>
    <w:rPr>
      <w:rFonts w:ascii="Courier New" w:hAnsi="Courier New"/>
    </w:rPr>
  </w:style>
  <w:style w:type="character" w:styleId="52" w:customStyle="1">
    <w:name w:val="Оглавление 5 Знак"/>
    <w:qFormat/>
    <w:rsid w:val="00f83acf"/>
    <w:rPr>
      <w:rFonts w:ascii="XO Thames" w:hAnsi="XO Thames"/>
      <w:sz w:val="28"/>
    </w:rPr>
  </w:style>
  <w:style w:type="character" w:styleId="Style16" w:customStyle="1">
    <w:name w:val="Основной текст Знак"/>
    <w:basedOn w:val="1"/>
    <w:qFormat/>
    <w:rsid w:val="00f83acf"/>
    <w:rPr>
      <w:rFonts w:ascii="Times New Roman" w:hAnsi="Times New Roman"/>
      <w:sz w:val="20"/>
    </w:rPr>
  </w:style>
  <w:style w:type="character" w:styleId="18" w:customStyle="1">
    <w:name w:val="Подзаголовок1"/>
    <w:link w:val="116"/>
    <w:qFormat/>
    <w:rsid w:val="00f83acf"/>
    <w:rPr>
      <w:rFonts w:ascii="XO Thames" w:hAnsi="XO Thames"/>
      <w:i/>
      <w:color w:val="000000"/>
      <w:spacing w:val="0"/>
      <w:sz w:val="24"/>
    </w:rPr>
  </w:style>
  <w:style w:type="character" w:styleId="ConsPlusTitle" w:customStyle="1">
    <w:name w:val="ConsPlusTitle"/>
    <w:link w:val="ConsPlusTitle1"/>
    <w:qFormat/>
    <w:rsid w:val="00f83acf"/>
    <w:rPr>
      <w:rFonts w:ascii="Times New Roman" w:hAnsi="Times New Roman"/>
      <w:b/>
      <w:sz w:val="24"/>
    </w:rPr>
  </w:style>
  <w:style w:type="character" w:styleId="Contents3" w:customStyle="1">
    <w:name w:val="Contents 3"/>
    <w:link w:val="Contents31"/>
    <w:qFormat/>
    <w:rsid w:val="00f83acf"/>
    <w:rPr>
      <w:rFonts w:ascii="XO Thames" w:hAnsi="XO Thames"/>
      <w:sz w:val="28"/>
    </w:rPr>
  </w:style>
  <w:style w:type="character" w:styleId="Style17" w:customStyle="1">
    <w:name w:val="Подзаголовок Знак"/>
    <w:qFormat/>
    <w:rsid w:val="00f83acf"/>
    <w:rPr>
      <w:rFonts w:ascii="XO Thames" w:hAnsi="XO Thames"/>
      <w:i/>
      <w:sz w:val="24"/>
    </w:rPr>
  </w:style>
  <w:style w:type="character" w:styleId="Contents4" w:customStyle="1">
    <w:name w:val="Contents 4"/>
    <w:link w:val="Contents41"/>
    <w:qFormat/>
    <w:rsid w:val="00f83acf"/>
    <w:rPr>
      <w:rFonts w:ascii="XO Thames" w:hAnsi="XO Thames"/>
      <w:sz w:val="28"/>
    </w:rPr>
  </w:style>
  <w:style w:type="character" w:styleId="Style18" w:customStyle="1">
    <w:name w:val="Название Знак"/>
    <w:qFormat/>
    <w:rsid w:val="00f83acf"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sid w:val="00f83acf"/>
    <w:rPr>
      <w:rFonts w:ascii="XO Thames" w:hAnsi="XO Thames"/>
      <w:b/>
      <w:sz w:val="24"/>
    </w:rPr>
  </w:style>
  <w:style w:type="character" w:styleId="211" w:customStyle="1">
    <w:name w:val="Заголовок 21"/>
    <w:qFormat/>
    <w:rsid w:val="00f83acf"/>
    <w:rPr>
      <w:rFonts w:ascii="Arial" w:hAnsi="Arial"/>
      <w:b/>
      <w:i/>
      <w:sz w:val="28"/>
    </w:rPr>
  </w:style>
  <w:style w:type="character" w:styleId="22" w:customStyle="1">
    <w:name w:val="Заголовок 2 Знак"/>
    <w:basedOn w:val="1"/>
    <w:qFormat/>
    <w:rsid w:val="00f83acf"/>
    <w:rPr>
      <w:rFonts w:ascii="Arial" w:hAnsi="Arial"/>
      <w:b/>
      <w:i/>
      <w:sz w:val="28"/>
    </w:rPr>
  </w:style>
  <w:style w:type="character" w:styleId="23" w:customStyle="1">
    <w:name w:val="Основной шрифт абзаца2"/>
    <w:link w:val="212"/>
    <w:qFormat/>
    <w:rsid w:val="00f83acf"/>
    <w:rPr/>
  </w:style>
  <w:style w:type="character" w:styleId="Strong">
    <w:name w:val="Strong"/>
    <w:basedOn w:val="DefaultParagraphFont"/>
    <w:qFormat/>
    <w:rsid w:val="00f83acf"/>
    <w:rPr>
      <w:b/>
      <w:bCs/>
    </w:rPr>
  </w:style>
  <w:style w:type="character" w:styleId="Style19" w:customStyle="1">
    <w:name w:val="Символ нумерации"/>
    <w:qFormat/>
    <w:rsid w:val="00f83acf"/>
    <w:rPr/>
  </w:style>
  <w:style w:type="paragraph" w:styleId="Style20" w:customStyle="1">
    <w:name w:val="Заголовок"/>
    <w:next w:val="BodyText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BodyText">
    <w:name w:val="Body Text"/>
    <w:basedOn w:val="Normal"/>
    <w:link w:val="Style16"/>
    <w:rsid w:val="00f83acf"/>
    <w:pPr>
      <w:spacing w:lineRule="auto" w:line="240" w:before="0" w:after="120"/>
    </w:pPr>
    <w:rPr>
      <w:rFonts w:ascii="Times New Roman" w:hAnsi="Times New Roman"/>
      <w:sz w:val="20"/>
    </w:rPr>
  </w:style>
  <w:style w:type="paragraph" w:styleId="List">
    <w:name w:val="List"/>
    <w:basedOn w:val="BodyText"/>
    <w:link w:val="Style14"/>
    <w:rsid w:val="00f83acf"/>
    <w:pPr/>
    <w:rPr/>
  </w:style>
  <w:style w:type="paragraph" w:styleId="Caption">
    <w:name w:val="caption"/>
    <w:basedOn w:val="Normal"/>
    <w:link w:val="Style15"/>
    <w:qFormat/>
    <w:rsid w:val="00f83acf"/>
    <w:pPr>
      <w:spacing w:before="120" w:after="120"/>
    </w:pPr>
    <w:rPr>
      <w:i/>
      <w:sz w:val="24"/>
    </w:rPr>
  </w:style>
  <w:style w:type="paragraph" w:styleId="Style21" w:customStyle="1">
    <w:name w:val="Указатель"/>
    <w:basedOn w:val="Normal"/>
    <w:qFormat/>
    <w:rsid w:val="00f83acf"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f83ac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link w:val="Style12"/>
    <w:rsid w:val="00f83acf"/>
    <w:pPr/>
    <w:rPr/>
  </w:style>
  <w:style w:type="paragraph" w:styleId="ConsPlusNormal1" w:customStyle="1">
    <w:name w:val="ConsPlusNormal1"/>
    <w:link w:val="ConsPlusNormal"/>
    <w:qFormat/>
    <w:rsid w:val="00f83acf"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rsid w:val="00f83acf"/>
    <w:pPr>
      <w:spacing w:lineRule="auto" w:line="240" w:before="0" w:after="0"/>
    </w:pPr>
    <w:rPr>
      <w:rFonts w:ascii="Tahoma" w:hAnsi="Tahoma"/>
      <w:sz w:val="16"/>
    </w:rPr>
  </w:style>
  <w:style w:type="paragraph" w:styleId="TOC2">
    <w:name w:val="toc 2"/>
    <w:next w:val="Normal"/>
    <w:link w:val="2"/>
    <w:rsid w:val="00f83acf"/>
    <w:pPr>
      <w:widowControl/>
      <w:suppressAutoHyphens w:val="true"/>
      <w:overflowPunct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rsid w:val="00f83acf"/>
    <w:pPr>
      <w:widowControl/>
      <w:suppressAutoHyphens w:val="true"/>
      <w:overflowPunct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TOC6">
    <w:name w:val="toc 6"/>
    <w:next w:val="Normal"/>
    <w:link w:val="6"/>
    <w:rsid w:val="00f83acf"/>
    <w:pPr>
      <w:widowControl/>
      <w:suppressAutoHyphens w:val="true"/>
      <w:overflowPunct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rsid w:val="00f83acf"/>
    <w:pPr>
      <w:widowControl/>
      <w:suppressAutoHyphens w:val="true"/>
      <w:overflowPunct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1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andFooter2" w:customStyle="1">
    <w:name w:val="Header and Footer2"/>
    <w:basedOn w:val="Normal"/>
    <w:qFormat/>
    <w:rsid w:val="00f83acf"/>
    <w:pPr/>
    <w:rPr/>
  </w:style>
  <w:style w:type="paragraph" w:styleId="HeaderandFooter3" w:customStyle="1">
    <w:name w:val="Header and Footer3"/>
    <w:basedOn w:val="Normal"/>
    <w:qFormat/>
    <w:rsid w:val="00f83acf"/>
    <w:pPr/>
    <w:rPr/>
  </w:style>
  <w:style w:type="paragraph" w:styleId="HeaderandFooter4" w:customStyle="1">
    <w:name w:val="Header and Footer4"/>
    <w:basedOn w:val="Normal"/>
    <w:qFormat/>
    <w:rsid w:val="00f83acf"/>
    <w:pPr/>
    <w:rPr/>
  </w:style>
  <w:style w:type="paragraph" w:styleId="HeaderandFooter5" w:customStyle="1">
    <w:name w:val="Header and Footer5"/>
    <w:basedOn w:val="Normal"/>
    <w:qFormat/>
    <w:rsid w:val="00f83acf"/>
    <w:pPr/>
    <w:rPr/>
  </w:style>
  <w:style w:type="paragraph" w:styleId="HeaderandFooter6" w:customStyle="1">
    <w:name w:val="Header and Footer6"/>
    <w:basedOn w:val="Normal"/>
    <w:qFormat/>
    <w:rsid w:val="00f83acf"/>
    <w:pPr/>
    <w:rPr/>
  </w:style>
  <w:style w:type="paragraph" w:styleId="Style22" w:customStyle="1">
    <w:name w:val="Колонтитулы"/>
    <w:basedOn w:val="Normal"/>
    <w:qFormat/>
    <w:rsid w:val="00f83acf"/>
    <w:pPr/>
    <w:rPr/>
  </w:style>
  <w:style w:type="paragraph" w:styleId="user2" w:customStyle="1">
    <w:name w:val="Колонтитулы (user)"/>
    <w:basedOn w:val="Normal"/>
    <w:qFormat/>
    <w:rsid w:val="00f83acf"/>
    <w:pPr/>
    <w:rPr/>
  </w:style>
  <w:style w:type="paragraph" w:styleId="Header">
    <w:name w:val="header"/>
    <w:link w:val="Style11"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21" w:customStyle="1">
    <w:name w:val="Заголовок 3 Знак2"/>
    <w:basedOn w:val="114"/>
    <w:link w:val="3"/>
    <w:qFormat/>
    <w:rsid w:val="00f83acf"/>
    <w:pPr/>
    <w:rPr>
      <w:rFonts w:ascii="Arial" w:hAnsi="Arial"/>
      <w:b/>
      <w:sz w:val="26"/>
    </w:rPr>
  </w:style>
  <w:style w:type="paragraph" w:styleId="19" w:customStyle="1">
    <w:name w:val="Колонтитул1"/>
    <w:link w:val="Style10"/>
    <w:qFormat/>
    <w:rsid w:val="00f83acf"/>
    <w:pPr>
      <w:widowControl/>
      <w:suppressAutoHyphens w:val="true"/>
      <w:overflowPunct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next w:val="BodyText"/>
    <w:link w:val="Style18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21" w:customStyle="1">
    <w:name w:val="Заголовок 5 Знак2"/>
    <w:link w:val="5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" w:customStyle="1">
    <w:name w:val="Основной шрифт абзаца11"/>
    <w:link w:val="13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2"/>
    <w:rsid w:val="00f83acf"/>
    <w:pPr>
      <w:widowControl/>
      <w:suppressAutoHyphens w:val="true"/>
      <w:overflowPunct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Гиперссылка11"/>
    <w:link w:val="14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212" w:customStyle="1">
    <w:name w:val="Основной шрифт абзаца21"/>
    <w:link w:val="23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3" w:customStyle="1">
    <w:name w:val="Гиперссылка21"/>
    <w:link w:val="21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f83acf"/>
    <w:pPr>
      <w:widowControl/>
      <w:suppressAutoHyphens w:val="true"/>
      <w:overflowPunct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6"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extbody1" w:customStyle="1">
    <w:name w:val="Text body1"/>
    <w:link w:val="Textbody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4" w:customStyle="1">
    <w:name w:val="Обычный11"/>
    <w:link w:val="1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rsid w:val="00f83acf"/>
    <w:pPr>
      <w:widowControl/>
      <w:suppressAutoHyphens w:val="true"/>
      <w:overflowPunct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5" w:customStyle="1">
    <w:name w:val="Название11"/>
    <w:link w:val="17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ListParagraph">
    <w:name w:val="List Paragraph"/>
    <w:basedOn w:val="Normal"/>
    <w:link w:val="Style13"/>
    <w:qFormat/>
    <w:rsid w:val="00f83acf"/>
    <w:pPr>
      <w:spacing w:before="0" w:after="200"/>
      <w:ind w:left="720"/>
      <w:contextualSpacing/>
    </w:pPr>
    <w:rPr/>
  </w:style>
  <w:style w:type="paragraph" w:styleId="TOC8">
    <w:name w:val="toc 8"/>
    <w:next w:val="Normal"/>
    <w:link w:val="8"/>
    <w:rsid w:val="00f83acf"/>
    <w:pPr>
      <w:widowControl/>
      <w:suppressAutoHyphens w:val="true"/>
      <w:overflowPunct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reformat1" w:customStyle="1">
    <w:name w:val="Preformat1"/>
    <w:link w:val="Preformat"/>
    <w:qFormat/>
    <w:rsid w:val="00f83acf"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5">
    <w:name w:val="toc 5"/>
    <w:next w:val="Normal"/>
    <w:link w:val="52"/>
    <w:rsid w:val="00f83acf"/>
    <w:pPr>
      <w:widowControl/>
      <w:suppressAutoHyphens w:val="true"/>
      <w:overflowPunct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6" w:customStyle="1">
    <w:name w:val="Подзаголовок11"/>
    <w:link w:val="18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sPlusTitle1" w:customStyle="1">
    <w:name w:val="ConsPlusTitle1"/>
    <w:link w:val="ConsPlusTitle"/>
    <w:qFormat/>
    <w:rsid w:val="00f83acf"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link w:val="Style17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f83acf"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">
    <w:name w:val="footer"/>
    <w:basedOn w:val="HeaderandFooter1"/>
    <w:rsid w:val="00f83acf"/>
    <w:pPr/>
    <w:rPr/>
  </w:style>
  <w:style w:type="paragraph" w:styleId="Style23" w:customStyle="1">
    <w:name w:val="Содержимое таблицы"/>
    <w:basedOn w:val="Normal"/>
    <w:qFormat/>
    <w:rsid w:val="00f83acf"/>
    <w:pPr>
      <w:widowControl w:val="false"/>
      <w:suppressLineNumbers/>
    </w:pPr>
    <w:rPr/>
  </w:style>
  <w:style w:type="paragraph" w:styleId="NormalWeb">
    <w:name w:val="Normal (Web)"/>
    <w:basedOn w:val="Normal"/>
    <w:qFormat/>
    <w:rsid w:val="00f83acf"/>
    <w:pPr>
      <w:suppressAutoHyphens w:val="false"/>
      <w:spacing w:beforeAutospacing="1" w:afterAutospacing="1"/>
    </w:pPr>
    <w:rPr>
      <w:color w:val="auto"/>
      <w:sz w:val="24"/>
      <w:szCs w:val="24"/>
    </w:rPr>
  </w:style>
  <w:style w:type="paragraph" w:styleId="user3" w:customStyle="1">
    <w:name w:val="Содержимое таблицы (user)"/>
    <w:basedOn w:val="Normal"/>
    <w:qFormat/>
    <w:rsid w:val="00f83acf"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rsid w:val="00f83acf"/>
    <w:pPr>
      <w:jc w:val="center"/>
    </w:pPr>
    <w:rPr>
      <w:b/>
      <w:bCs/>
    </w:rPr>
  </w:style>
  <w:style w:type="paragraph" w:styleId="Style24">
    <w:name w:val="Обычный (веб)"/>
    <w:basedOn w:val="Normal"/>
    <w:qFormat/>
    <w:pPr>
      <w:spacing w:before="280" w:after="280"/>
    </w:pPr>
    <w:rPr/>
  </w:style>
  <w:style w:type="numbering" w:styleId="Style25" w:customStyle="1">
    <w:name w:val="Без списка"/>
    <w:qFormat/>
    <w:rsid w:val="00f83acf"/>
  </w:style>
  <w:style w:type="numbering" w:styleId="Style26" w:customStyle="1">
    <w:name w:val="Маркированный •"/>
    <w:qFormat/>
    <w:rsid w:val="00f83acf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rdatov.nobl.ru/" TargetMode="External"/><Relationship Id="rId4" Type="http://schemas.openxmlformats.org/officeDocument/2006/relationships/hyperlink" Target="https://login.consultant.ru/link/?req=doc&amp;base=LAW&amp;n=464894&amp;date=30.01.2024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Application>LibreOffice/25.8.7.3$Windows_X86_64 LibreOffice_project/30742500f2d3eb4366ac312fa33d3dcabdb3eba5</Application>
  <AppVersion>15.0000</AppVersion>
  <Pages>17</Pages>
  <Words>4680</Words>
  <Characters>35773</Characters>
  <CharactersWithSpaces>40413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2025-05-29T11:11:00Z</dcterms:created>
  <dc:creator/>
  <dc:description/>
  <dc:language>ru-RU</dc:language>
  <cp:lastModifiedBy/>
  <cp:lastPrinted>2026-06-23T12:00:08Z</cp:lastPrinted>
  <dcterms:modified xsi:type="dcterms:W3CDTF">2026-06-24T10:32:16Z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